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after="0" w:line="36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人才培养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战略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定位及专业结构优化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调整论证报告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框架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（可根据需要进行修改）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wordWrap/>
        <w:adjustRightInd/>
        <w:snapToGrid/>
        <w:spacing w:after="0" w:line="36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区域人才需求预测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2000字以内，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主要说明区域需求什么人）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包括但不限对国家、我省以及学校所在区域重大战略、重点发展产业以及社会发展进行分析，结合校情实际，预测相关人才需求情况。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学校人才培养情况分析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（2000字以内）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包括但不限于学校基本情况简介，人才供给情况分析，区域人才需求与高校人才培养匹配度分析，毕业生就业情况分析（总就业率，本地、本省、对口就业率）等内容。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三、人才培养战略定位论证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（3000字以内，主要说明“为谁培养人”“培养什么规格的人”“怎么培养人”）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分析学校“十三五”人才培养对区域经济社会发展支撑情况、问题和不足，明确下步学校人才培养战略定位，包括但不限于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及相关依据，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人才培养服务的主要行业产业，如何与同类院校错位竞争、分类发展，学校主要发展的优势特色专业集群及人才培养规模等内容；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人才培养规格类型定位及相关依据，学生知识、能力和素质要求等内容；学校人才培养模式方面，包括但不限于如何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树立以学生为中心的思想，根据人才培养目标和规格，科学制定培养方案，要重点明确人才培养特色、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师资队伍建设、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课程体系建设、教学组织形式、质量保障和条件支持体系等内容。要说明产教深度融合机制、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实验（实训）条件改善、教学信息化、教学经费投入等任务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wordWrap/>
        <w:adjustRightInd/>
        <w:snapToGrid/>
        <w:spacing w:after="0" w:line="36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四、专业结构优化调整论证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（3000字以内，主要说明学校专业结构调整的思路、目标和举措）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在人才培养战略定位的基础上，分析学校现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有专业结构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分析，包括但不限于专业数量、门类或大类及在校生人数，特色和优势专业集群，就业情况等，提出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专业结构优化调整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规划、专业动态调整机制、设置和评价管理办法、重点建设的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优势特色专业集群、建设目标等内容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00字以内）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/>
        <w:wordWrap/>
        <w:adjustRightInd/>
        <w:snapToGrid/>
        <w:spacing w:after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包括但不限于组织保障、条件保障、项目保障等内容。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A212C"/>
    <w:rsid w:val="000B29D4"/>
    <w:rsid w:val="000F6BCC"/>
    <w:rsid w:val="001771CF"/>
    <w:rsid w:val="00183B46"/>
    <w:rsid w:val="002E3C04"/>
    <w:rsid w:val="00323B43"/>
    <w:rsid w:val="003C2E2A"/>
    <w:rsid w:val="003D37D8"/>
    <w:rsid w:val="00426133"/>
    <w:rsid w:val="004358AB"/>
    <w:rsid w:val="004B3711"/>
    <w:rsid w:val="005B44DC"/>
    <w:rsid w:val="005D3EE1"/>
    <w:rsid w:val="005F60F3"/>
    <w:rsid w:val="00603ADD"/>
    <w:rsid w:val="00603FD9"/>
    <w:rsid w:val="006621F4"/>
    <w:rsid w:val="00676470"/>
    <w:rsid w:val="00771AE3"/>
    <w:rsid w:val="007C49E0"/>
    <w:rsid w:val="0080759F"/>
    <w:rsid w:val="00897E80"/>
    <w:rsid w:val="008B7726"/>
    <w:rsid w:val="008E495A"/>
    <w:rsid w:val="00913ECC"/>
    <w:rsid w:val="00920DB0"/>
    <w:rsid w:val="009346CE"/>
    <w:rsid w:val="009A6D37"/>
    <w:rsid w:val="009D7A13"/>
    <w:rsid w:val="00AE4D4D"/>
    <w:rsid w:val="00AF50C4"/>
    <w:rsid w:val="00B00E9B"/>
    <w:rsid w:val="00B60346"/>
    <w:rsid w:val="00BC48E3"/>
    <w:rsid w:val="00BE23F5"/>
    <w:rsid w:val="00C67FBF"/>
    <w:rsid w:val="00CC34A8"/>
    <w:rsid w:val="00D31D50"/>
    <w:rsid w:val="00E04824"/>
    <w:rsid w:val="00E04969"/>
    <w:rsid w:val="00ED0BCB"/>
    <w:rsid w:val="00ED233F"/>
    <w:rsid w:val="00FA44BA"/>
    <w:rsid w:val="00FC3FD7"/>
    <w:rsid w:val="031D16E2"/>
    <w:rsid w:val="070E0DEC"/>
    <w:rsid w:val="086E5BE3"/>
    <w:rsid w:val="087E03FC"/>
    <w:rsid w:val="0B5E2A33"/>
    <w:rsid w:val="0D036C77"/>
    <w:rsid w:val="18214D25"/>
    <w:rsid w:val="19DD4C7B"/>
    <w:rsid w:val="1A027439"/>
    <w:rsid w:val="1DA1442D"/>
    <w:rsid w:val="23374C0C"/>
    <w:rsid w:val="26B61111"/>
    <w:rsid w:val="2880617F"/>
    <w:rsid w:val="306040EB"/>
    <w:rsid w:val="322D7B5F"/>
    <w:rsid w:val="32940808"/>
    <w:rsid w:val="3BBC42BE"/>
    <w:rsid w:val="3BC80320"/>
    <w:rsid w:val="43810F72"/>
    <w:rsid w:val="45130D62"/>
    <w:rsid w:val="45725F72"/>
    <w:rsid w:val="4C143DDD"/>
    <w:rsid w:val="4EB878B4"/>
    <w:rsid w:val="522378D0"/>
    <w:rsid w:val="541717D6"/>
    <w:rsid w:val="59B61EBB"/>
    <w:rsid w:val="5A5E13CF"/>
    <w:rsid w:val="5E98723A"/>
    <w:rsid w:val="62C2154E"/>
    <w:rsid w:val="65767E03"/>
    <w:rsid w:val="68FD6A71"/>
    <w:rsid w:val="6B3602F4"/>
    <w:rsid w:val="6CC56480"/>
    <w:rsid w:val="71DB3D12"/>
    <w:rsid w:val="720C6CA8"/>
    <w:rsid w:val="745F3C79"/>
    <w:rsid w:val="766B2A54"/>
    <w:rsid w:val="79F91D2C"/>
    <w:rsid w:val="7D140C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李海涛</cp:lastModifiedBy>
  <cp:lastPrinted>2020-04-29T02:46:00Z</cp:lastPrinted>
  <dcterms:modified xsi:type="dcterms:W3CDTF">2020-05-12T02:37:11Z</dcterms:modified>
  <dc:title>附件5：人才培养定位及专业结构优化调整论证报告框架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